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438" w:rsidRDefault="0014132E">
      <w:pPr>
        <w:rPr>
          <w:b/>
          <w:u w:val="single"/>
        </w:rPr>
      </w:pPr>
      <w:r w:rsidRPr="0014132E">
        <w:rPr>
          <w:b/>
          <w:u w:val="single"/>
        </w:rPr>
        <w:t>QIC NEED/ IAPT outcome measures</w:t>
      </w:r>
    </w:p>
    <w:p w:rsidR="0051697C" w:rsidRP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1"/>
          <w:szCs w:val="21"/>
        </w:rPr>
      </w:pPr>
      <w:r w:rsidRPr="0051697C">
        <w:rPr>
          <w:rFonts w:ascii="Arial" w:hAnsi="Arial" w:cs="Arial"/>
          <w:b/>
          <w:bCs/>
          <w:iCs/>
          <w:sz w:val="21"/>
          <w:szCs w:val="21"/>
          <w:u w:val="single"/>
        </w:rPr>
        <w:t>Table 1</w:t>
      </w:r>
      <w:r w:rsidRPr="0051697C">
        <w:rPr>
          <w:rFonts w:ascii="Arial" w:hAnsi="Arial" w:cs="Arial"/>
          <w:b/>
          <w:bCs/>
          <w:iCs/>
          <w:sz w:val="21"/>
          <w:szCs w:val="21"/>
        </w:rPr>
        <w:t xml:space="preserve">. </w:t>
      </w:r>
      <w:r w:rsidRPr="0051697C">
        <w:rPr>
          <w:rFonts w:ascii="Arial" w:hAnsi="Arial" w:cs="Arial"/>
          <w:bCs/>
          <w:iCs/>
          <w:sz w:val="21"/>
          <w:szCs w:val="21"/>
        </w:rPr>
        <w:t>Number of referrals within the IAPT service for people diagnosed with diabetes</w:t>
      </w:r>
    </w:p>
    <w:p w:rsidR="0014132E" w:rsidRPr="0051697C" w:rsidRDefault="0051697C" w:rsidP="0051697C">
      <w:pPr>
        <w:rPr>
          <w:rFonts w:ascii="Arial" w:hAnsi="Arial" w:cs="Arial"/>
          <w:bCs/>
          <w:iCs/>
          <w:sz w:val="21"/>
          <w:szCs w:val="21"/>
        </w:rPr>
      </w:pPr>
      <w:proofErr w:type="gramStart"/>
      <w:r w:rsidRPr="0051697C">
        <w:rPr>
          <w:rFonts w:ascii="Arial" w:hAnsi="Arial" w:cs="Arial"/>
          <w:bCs/>
          <w:iCs/>
          <w:sz w:val="21"/>
          <w:szCs w:val="21"/>
        </w:rPr>
        <w:t>over</w:t>
      </w:r>
      <w:proofErr w:type="gramEnd"/>
      <w:r w:rsidRPr="0051697C">
        <w:rPr>
          <w:rFonts w:ascii="Arial" w:hAnsi="Arial" w:cs="Arial"/>
          <w:bCs/>
          <w:iCs/>
          <w:sz w:val="21"/>
          <w:szCs w:val="21"/>
        </w:rPr>
        <w:t xml:space="preserve"> the course of 1</w:t>
      </w:r>
      <w:r w:rsidRPr="0051697C">
        <w:rPr>
          <w:rFonts w:ascii="Arial" w:hAnsi="Arial" w:cs="Arial"/>
          <w:bCs/>
          <w:iCs/>
          <w:sz w:val="21"/>
          <w:szCs w:val="21"/>
          <w:vertAlign w:val="superscript"/>
        </w:rPr>
        <w:t>s</w:t>
      </w:r>
      <w:r w:rsidRPr="0051697C">
        <w:rPr>
          <w:rFonts w:ascii="Arial" w:hAnsi="Arial" w:cs="Arial"/>
          <w:bCs/>
          <w:iCs/>
          <w:sz w:val="21"/>
          <w:szCs w:val="21"/>
          <w:vertAlign w:val="superscript"/>
        </w:rPr>
        <w:t>t</w:t>
      </w:r>
      <w:r w:rsidRPr="0051697C">
        <w:rPr>
          <w:rFonts w:ascii="Arial" w:hAnsi="Arial" w:cs="Arial"/>
          <w:bCs/>
          <w:iCs/>
          <w:sz w:val="21"/>
          <w:szCs w:val="21"/>
        </w:rPr>
        <w:t xml:space="preserve"> </w:t>
      </w:r>
      <w:r w:rsidRPr="0051697C">
        <w:rPr>
          <w:rFonts w:ascii="Arial" w:hAnsi="Arial" w:cs="Arial"/>
          <w:bCs/>
          <w:iCs/>
          <w:sz w:val="21"/>
          <w:szCs w:val="21"/>
        </w:rPr>
        <w:t xml:space="preserve"> April 2018 to 31</w:t>
      </w:r>
      <w:r w:rsidRPr="0051697C">
        <w:rPr>
          <w:rFonts w:ascii="Arial" w:hAnsi="Arial" w:cs="Arial"/>
          <w:bCs/>
          <w:iCs/>
          <w:sz w:val="21"/>
          <w:szCs w:val="21"/>
          <w:vertAlign w:val="superscript"/>
        </w:rPr>
        <w:t>s</w:t>
      </w:r>
      <w:r w:rsidRPr="0051697C">
        <w:rPr>
          <w:rFonts w:ascii="Arial" w:hAnsi="Arial" w:cs="Arial"/>
          <w:bCs/>
          <w:iCs/>
          <w:sz w:val="21"/>
          <w:szCs w:val="21"/>
          <w:vertAlign w:val="superscript"/>
        </w:rPr>
        <w:t>t</w:t>
      </w:r>
      <w:r w:rsidRPr="0051697C">
        <w:rPr>
          <w:rFonts w:ascii="Arial" w:hAnsi="Arial" w:cs="Arial"/>
          <w:bCs/>
          <w:iCs/>
          <w:sz w:val="21"/>
          <w:szCs w:val="21"/>
        </w:rPr>
        <w:t xml:space="preserve"> </w:t>
      </w:r>
      <w:r w:rsidRPr="0051697C">
        <w:rPr>
          <w:rFonts w:ascii="Arial" w:hAnsi="Arial" w:cs="Arial"/>
          <w:bCs/>
          <w:iCs/>
          <w:sz w:val="21"/>
          <w:szCs w:val="21"/>
        </w:rPr>
        <w:t>March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1697C" w:rsidTr="0051697C">
        <w:tc>
          <w:tcPr>
            <w:tcW w:w="4508" w:type="dxa"/>
          </w:tcPr>
          <w:p w:rsidR="0051697C" w:rsidRDefault="0051697C" w:rsidP="0051697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Type of Diabetes</w:t>
            </w:r>
          </w:p>
        </w:tc>
        <w:tc>
          <w:tcPr>
            <w:tcW w:w="4508" w:type="dxa"/>
          </w:tcPr>
          <w:p w:rsidR="0051697C" w:rsidRDefault="0051697C" w:rsidP="0051697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No. referrals</w:t>
            </w:r>
          </w:p>
        </w:tc>
      </w:tr>
      <w:tr w:rsidR="0051697C" w:rsidTr="0051697C">
        <w:tc>
          <w:tcPr>
            <w:tcW w:w="4508" w:type="dxa"/>
          </w:tcPr>
          <w:p w:rsidR="0051697C" w:rsidRPr="0051697C" w:rsidRDefault="0051697C" w:rsidP="0051697C">
            <w:r w:rsidRPr="0051697C">
              <w:t>T1</w:t>
            </w:r>
          </w:p>
        </w:tc>
        <w:tc>
          <w:tcPr>
            <w:tcW w:w="4508" w:type="dxa"/>
          </w:tcPr>
          <w:p w:rsidR="0051697C" w:rsidRPr="0051697C" w:rsidRDefault="0051697C" w:rsidP="0051697C">
            <w:r w:rsidRPr="0051697C">
              <w:t>165</w:t>
            </w:r>
          </w:p>
        </w:tc>
      </w:tr>
      <w:tr w:rsidR="0051697C" w:rsidTr="0051697C">
        <w:tc>
          <w:tcPr>
            <w:tcW w:w="4508" w:type="dxa"/>
          </w:tcPr>
          <w:p w:rsidR="0051697C" w:rsidRPr="0051697C" w:rsidRDefault="0051697C" w:rsidP="0051697C">
            <w:r w:rsidRPr="0051697C">
              <w:t>T2</w:t>
            </w:r>
          </w:p>
        </w:tc>
        <w:tc>
          <w:tcPr>
            <w:tcW w:w="4508" w:type="dxa"/>
          </w:tcPr>
          <w:p w:rsidR="0051697C" w:rsidRPr="0051697C" w:rsidRDefault="0051697C" w:rsidP="0051697C">
            <w:r w:rsidRPr="0051697C">
              <w:t>146</w:t>
            </w:r>
          </w:p>
        </w:tc>
      </w:tr>
    </w:tbl>
    <w:p w:rsidR="0051697C" w:rsidRDefault="0051697C" w:rsidP="0051697C">
      <w:pPr>
        <w:rPr>
          <w:b/>
          <w:u w:val="single"/>
        </w:rPr>
      </w:pPr>
    </w:p>
    <w:p w:rsidR="0014132E" w:rsidRP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1"/>
          <w:szCs w:val="21"/>
        </w:rPr>
      </w:pPr>
      <w:r w:rsidRPr="0051697C">
        <w:rPr>
          <w:rFonts w:ascii="Arial" w:hAnsi="Arial" w:cs="Arial"/>
          <w:b/>
          <w:bCs/>
          <w:iCs/>
          <w:sz w:val="21"/>
          <w:szCs w:val="21"/>
          <w:u w:val="single"/>
        </w:rPr>
        <w:t>Figure 1.</w:t>
      </w:r>
      <w:r w:rsidRPr="0051697C">
        <w:rPr>
          <w:rFonts w:ascii="Arial" w:hAnsi="Arial" w:cs="Arial"/>
          <w:b/>
          <w:bCs/>
          <w:i/>
          <w:iCs/>
          <w:sz w:val="21"/>
          <w:szCs w:val="21"/>
        </w:rPr>
        <w:t xml:space="preserve">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Primary diagnosis for </w:t>
      </w:r>
      <w:r w:rsidRPr="0051697C">
        <w:rPr>
          <w:rFonts w:ascii="Arial" w:hAnsi="Arial" w:cs="Arial"/>
          <w:i/>
          <w:iCs/>
          <w:sz w:val="21"/>
          <w:szCs w:val="21"/>
        </w:rPr>
        <w:t xml:space="preserve">diabetes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patients </w:t>
      </w:r>
      <w:r w:rsidRPr="0051697C">
        <w:rPr>
          <w:rFonts w:ascii="Arial" w:hAnsi="Arial" w:cs="Arial"/>
          <w:i/>
          <w:iCs/>
          <w:sz w:val="21"/>
          <w:szCs w:val="21"/>
        </w:rPr>
        <w:t xml:space="preserve">within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the IAPT service </w:t>
      </w:r>
      <w:r w:rsidRPr="0051697C">
        <w:rPr>
          <w:rFonts w:ascii="Arial" w:hAnsi="Arial" w:cs="Arial"/>
          <w:bCs/>
          <w:sz w:val="21"/>
          <w:szCs w:val="21"/>
        </w:rPr>
        <w:t xml:space="preserve">over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>time period of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>"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>1</w:t>
      </w:r>
      <w:r w:rsidRPr="0051697C">
        <w:rPr>
          <w:rFonts w:ascii="Arial" w:hAnsi="Arial" w:cs="Arial"/>
          <w:bCs/>
          <w:i/>
          <w:iCs/>
          <w:sz w:val="21"/>
          <w:szCs w:val="21"/>
          <w:vertAlign w:val="superscript"/>
        </w:rPr>
        <w:t>st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April </w:t>
      </w:r>
      <w:r w:rsidRPr="0051697C">
        <w:rPr>
          <w:rFonts w:ascii="Arial" w:hAnsi="Arial" w:cs="Arial"/>
          <w:bCs/>
          <w:sz w:val="21"/>
          <w:szCs w:val="21"/>
        </w:rPr>
        <w:t xml:space="preserve">2018 to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>31</w:t>
      </w:r>
      <w:r w:rsidRPr="0051697C">
        <w:rPr>
          <w:rFonts w:ascii="Arial" w:hAnsi="Arial" w:cs="Arial"/>
          <w:bCs/>
          <w:i/>
          <w:iCs/>
          <w:sz w:val="21"/>
          <w:szCs w:val="21"/>
          <w:vertAlign w:val="superscript"/>
        </w:rPr>
        <w:t>s</w:t>
      </w:r>
      <w:r w:rsidRPr="0051697C">
        <w:rPr>
          <w:rFonts w:ascii="Arial" w:hAnsi="Arial" w:cs="Arial"/>
          <w:bCs/>
          <w:i/>
          <w:iCs/>
          <w:sz w:val="21"/>
          <w:szCs w:val="21"/>
          <w:vertAlign w:val="superscript"/>
        </w:rPr>
        <w:t>t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 March 2019</w:t>
      </w: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5486400" cy="32004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51697C" w:rsidRPr="0051697C" w:rsidRDefault="0051697C" w:rsidP="0051697C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51697C" w:rsidRP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1"/>
          <w:szCs w:val="21"/>
        </w:rPr>
      </w:pPr>
      <w:r w:rsidRPr="0051697C">
        <w:rPr>
          <w:rFonts w:ascii="Arial" w:hAnsi="Arial" w:cs="Arial"/>
          <w:b/>
          <w:bCs/>
          <w:sz w:val="21"/>
          <w:szCs w:val="21"/>
          <w:u w:val="single"/>
        </w:rPr>
        <w:t>Table 2</w:t>
      </w:r>
      <w:r w:rsidRPr="0051697C">
        <w:rPr>
          <w:rFonts w:ascii="Arial" w:hAnsi="Arial" w:cs="Arial"/>
          <w:b/>
          <w:bCs/>
          <w:sz w:val="21"/>
          <w:szCs w:val="21"/>
          <w:u w:val="single"/>
        </w:rPr>
        <w:t>.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Level of treatment </w:t>
      </w:r>
      <w:r w:rsidRPr="0051697C">
        <w:rPr>
          <w:rFonts w:ascii="Arial" w:hAnsi="Arial" w:cs="Arial"/>
          <w:bCs/>
          <w:sz w:val="21"/>
          <w:szCs w:val="21"/>
        </w:rPr>
        <w:t xml:space="preserve">diabetes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patients receiving within the IAPT service </w:t>
      </w:r>
      <w:r w:rsidRPr="0051697C">
        <w:rPr>
          <w:rFonts w:ascii="Arial" w:hAnsi="Arial" w:cs="Arial"/>
          <w:bCs/>
          <w:sz w:val="21"/>
          <w:szCs w:val="21"/>
        </w:rPr>
        <w:t xml:space="preserve">over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>time</w:t>
      </w:r>
    </w:p>
    <w:p w:rsidR="0051697C" w:rsidRP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1"/>
          <w:szCs w:val="21"/>
        </w:rPr>
      </w:pPr>
      <w:r w:rsidRPr="0051697C">
        <w:rPr>
          <w:rFonts w:ascii="Arial" w:hAnsi="Arial" w:cs="Arial"/>
          <w:bCs/>
          <w:i/>
          <w:iCs/>
          <w:sz w:val="21"/>
          <w:szCs w:val="21"/>
        </w:rPr>
        <w:t>Period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 of </w:t>
      </w:r>
      <w:r w:rsidRPr="0051697C">
        <w:rPr>
          <w:rFonts w:ascii="Arial" w:hAnsi="Arial" w:cs="Arial"/>
          <w:bCs/>
          <w:sz w:val="21"/>
          <w:szCs w:val="21"/>
        </w:rPr>
        <w:t>1</w:t>
      </w:r>
      <w:r w:rsidRPr="0051697C">
        <w:rPr>
          <w:rFonts w:ascii="Arial" w:hAnsi="Arial" w:cs="Arial"/>
          <w:bCs/>
          <w:sz w:val="21"/>
          <w:szCs w:val="21"/>
          <w:vertAlign w:val="superscript"/>
        </w:rPr>
        <w:t>s</w:t>
      </w:r>
      <w:r w:rsidRPr="0051697C">
        <w:rPr>
          <w:rFonts w:ascii="Arial" w:hAnsi="Arial" w:cs="Arial"/>
          <w:bCs/>
          <w:sz w:val="21"/>
          <w:szCs w:val="21"/>
          <w:vertAlign w:val="superscript"/>
        </w:rPr>
        <w:t>t</w:t>
      </w:r>
      <w:r w:rsidRPr="0051697C">
        <w:rPr>
          <w:rFonts w:ascii="Arial" w:hAnsi="Arial" w:cs="Arial"/>
          <w:bCs/>
          <w:sz w:val="21"/>
          <w:szCs w:val="21"/>
        </w:rPr>
        <w:t xml:space="preserve">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April 2018 to </w:t>
      </w:r>
      <w:r w:rsidRPr="0051697C">
        <w:rPr>
          <w:rFonts w:ascii="Arial" w:hAnsi="Arial" w:cs="Arial"/>
          <w:bCs/>
          <w:sz w:val="21"/>
          <w:szCs w:val="21"/>
        </w:rPr>
        <w:t>31</w:t>
      </w:r>
      <w:r w:rsidRPr="0051697C">
        <w:rPr>
          <w:rFonts w:ascii="Arial" w:hAnsi="Arial" w:cs="Arial"/>
          <w:bCs/>
          <w:sz w:val="21"/>
          <w:szCs w:val="21"/>
          <w:vertAlign w:val="superscript"/>
        </w:rPr>
        <w:t>St</w:t>
      </w:r>
      <w:r w:rsidRPr="0051697C">
        <w:rPr>
          <w:rFonts w:ascii="Arial" w:hAnsi="Arial" w:cs="Arial"/>
          <w:bCs/>
          <w:sz w:val="21"/>
          <w:szCs w:val="21"/>
        </w:rPr>
        <w:t xml:space="preserve">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>March 2019</w:t>
      </w: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1697C" w:rsidTr="0051697C">
        <w:tc>
          <w:tcPr>
            <w:tcW w:w="4508" w:type="dxa"/>
          </w:tcPr>
          <w:p w:rsidR="0051697C" w:rsidRDefault="0051697C" w:rsidP="0051697C">
            <w:pPr>
              <w:autoSpaceDE w:val="0"/>
              <w:autoSpaceDN w:val="0"/>
              <w:adjustRightInd w:val="0"/>
              <w:rPr>
                <w:b/>
                <w:u w:val="single"/>
              </w:rPr>
            </w:pPr>
            <w:r>
              <w:rPr>
                <w:b/>
                <w:u w:val="single"/>
              </w:rPr>
              <w:t>Treatment Level</w:t>
            </w:r>
          </w:p>
        </w:tc>
        <w:tc>
          <w:tcPr>
            <w:tcW w:w="4508" w:type="dxa"/>
          </w:tcPr>
          <w:p w:rsidR="0051697C" w:rsidRDefault="0051697C" w:rsidP="0051697C">
            <w:pPr>
              <w:autoSpaceDE w:val="0"/>
              <w:autoSpaceDN w:val="0"/>
              <w:adjustRightInd w:val="0"/>
              <w:rPr>
                <w:b/>
                <w:u w:val="single"/>
              </w:rPr>
            </w:pPr>
            <w:r>
              <w:rPr>
                <w:b/>
                <w:u w:val="single"/>
              </w:rPr>
              <w:t>Number of patients</w:t>
            </w:r>
          </w:p>
        </w:tc>
      </w:tr>
      <w:tr w:rsidR="0051697C" w:rsidTr="0051697C">
        <w:tc>
          <w:tcPr>
            <w:tcW w:w="4508" w:type="dxa"/>
          </w:tcPr>
          <w:p w:rsidR="0051697C" w:rsidRPr="0051697C" w:rsidRDefault="0051697C" w:rsidP="0051697C">
            <w:pPr>
              <w:autoSpaceDE w:val="0"/>
              <w:autoSpaceDN w:val="0"/>
              <w:adjustRightInd w:val="0"/>
            </w:pPr>
            <w:r w:rsidRPr="0051697C">
              <w:t>Level 2</w:t>
            </w:r>
          </w:p>
        </w:tc>
        <w:tc>
          <w:tcPr>
            <w:tcW w:w="4508" w:type="dxa"/>
          </w:tcPr>
          <w:p w:rsidR="0051697C" w:rsidRPr="0051697C" w:rsidRDefault="0051697C" w:rsidP="0051697C">
            <w:pPr>
              <w:autoSpaceDE w:val="0"/>
              <w:autoSpaceDN w:val="0"/>
              <w:adjustRightInd w:val="0"/>
            </w:pPr>
            <w:r w:rsidRPr="0051697C">
              <w:t>29</w:t>
            </w:r>
          </w:p>
        </w:tc>
      </w:tr>
      <w:tr w:rsidR="0051697C" w:rsidTr="0051697C">
        <w:tc>
          <w:tcPr>
            <w:tcW w:w="4508" w:type="dxa"/>
          </w:tcPr>
          <w:p w:rsidR="0051697C" w:rsidRPr="0051697C" w:rsidRDefault="0051697C" w:rsidP="0051697C">
            <w:pPr>
              <w:autoSpaceDE w:val="0"/>
              <w:autoSpaceDN w:val="0"/>
              <w:adjustRightInd w:val="0"/>
            </w:pPr>
            <w:r w:rsidRPr="0051697C">
              <w:t>Level 3</w:t>
            </w:r>
          </w:p>
        </w:tc>
        <w:tc>
          <w:tcPr>
            <w:tcW w:w="4508" w:type="dxa"/>
          </w:tcPr>
          <w:p w:rsidR="0051697C" w:rsidRPr="0051697C" w:rsidRDefault="0051697C" w:rsidP="0051697C">
            <w:pPr>
              <w:autoSpaceDE w:val="0"/>
              <w:autoSpaceDN w:val="0"/>
              <w:adjustRightInd w:val="0"/>
            </w:pPr>
            <w:r w:rsidRPr="0051697C">
              <w:t>18</w:t>
            </w:r>
          </w:p>
        </w:tc>
      </w:tr>
    </w:tbl>
    <w:p w:rsidR="0051697C" w:rsidRPr="0051697C" w:rsidRDefault="0051697C" w:rsidP="0051697C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:rsidR="0051697C" w:rsidRDefault="0014132E">
      <w:pPr>
        <w:rPr>
          <w:b/>
          <w:noProof/>
          <w:u w:val="single"/>
          <w:lang w:eastAsia="en-GB"/>
        </w:rPr>
      </w:pPr>
      <w:r w:rsidRPr="0014132E">
        <w:rPr>
          <w:b/>
          <w:u w:val="single"/>
        </w:rPr>
        <w:t xml:space="preserve"> </w:t>
      </w:r>
    </w:p>
    <w:p w:rsidR="0014132E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sz w:val="21"/>
          <w:szCs w:val="21"/>
        </w:rPr>
      </w:pPr>
      <w:r w:rsidRPr="0051697C">
        <w:rPr>
          <w:rFonts w:ascii="Arial" w:hAnsi="Arial" w:cs="Arial"/>
          <w:b/>
          <w:iCs/>
          <w:sz w:val="21"/>
          <w:szCs w:val="21"/>
          <w:u w:val="single"/>
        </w:rPr>
        <w:lastRenderedPageBreak/>
        <w:t>Figure 2</w:t>
      </w:r>
      <w:r w:rsidRPr="0051697C">
        <w:rPr>
          <w:rFonts w:ascii="Arial" w:hAnsi="Arial" w:cs="Arial"/>
          <w:b/>
          <w:i/>
          <w:iCs/>
          <w:sz w:val="21"/>
          <w:szCs w:val="21"/>
        </w:rPr>
        <w:t xml:space="preserve">. </w:t>
      </w:r>
      <w:r w:rsidRPr="0051697C">
        <w:rPr>
          <w:rFonts w:ascii="Arial" w:hAnsi="Arial" w:cs="Arial"/>
          <w:i/>
          <w:iCs/>
          <w:sz w:val="21"/>
          <w:szCs w:val="21"/>
        </w:rPr>
        <w:t xml:space="preserve">Type of therapy </w:t>
      </w:r>
      <w:r w:rsidRPr="0051697C">
        <w:rPr>
          <w:rFonts w:ascii="Arial" w:hAnsi="Arial" w:cs="Arial"/>
          <w:sz w:val="21"/>
          <w:szCs w:val="21"/>
        </w:rPr>
        <w:t xml:space="preserve">step </w:t>
      </w:r>
      <w:r w:rsidRPr="0051697C">
        <w:rPr>
          <w:rFonts w:ascii="Arial" w:hAnsi="Arial" w:cs="Arial"/>
          <w:i/>
          <w:iCs/>
          <w:sz w:val="21"/>
          <w:szCs w:val="21"/>
        </w:rPr>
        <w:t xml:space="preserve">2 diabetes patients received within the IAPT </w:t>
      </w:r>
      <w:r w:rsidRPr="0051697C">
        <w:rPr>
          <w:rFonts w:ascii="Arial" w:hAnsi="Arial" w:cs="Arial"/>
          <w:sz w:val="21"/>
          <w:szCs w:val="21"/>
        </w:rPr>
        <w:t xml:space="preserve">service </w:t>
      </w:r>
      <w:r w:rsidRPr="0051697C">
        <w:rPr>
          <w:rFonts w:ascii="Arial" w:hAnsi="Arial" w:cs="Arial"/>
          <w:i/>
          <w:iCs/>
          <w:sz w:val="21"/>
          <w:szCs w:val="21"/>
        </w:rPr>
        <w:t>over time</w:t>
      </w:r>
      <w:r w:rsidRPr="0051697C">
        <w:rPr>
          <w:rFonts w:ascii="Arial" w:hAnsi="Arial" w:cs="Arial"/>
          <w:i/>
          <w:iCs/>
          <w:sz w:val="21"/>
          <w:szCs w:val="21"/>
        </w:rPr>
        <w:t xml:space="preserve"> period of 1</w:t>
      </w:r>
      <w:r w:rsidRPr="0051697C">
        <w:rPr>
          <w:rFonts w:ascii="Arial" w:hAnsi="Arial" w:cs="Arial"/>
          <w:i/>
          <w:iCs/>
          <w:sz w:val="21"/>
          <w:szCs w:val="21"/>
          <w:vertAlign w:val="superscript"/>
        </w:rPr>
        <w:t>St</w:t>
      </w:r>
      <w:r w:rsidRPr="0051697C">
        <w:rPr>
          <w:rFonts w:ascii="Arial" w:hAnsi="Arial" w:cs="Arial"/>
          <w:i/>
          <w:iCs/>
          <w:sz w:val="21"/>
          <w:szCs w:val="21"/>
        </w:rPr>
        <w:t xml:space="preserve"> </w:t>
      </w:r>
      <w:r w:rsidRPr="0051697C">
        <w:rPr>
          <w:rFonts w:ascii="Arial" w:hAnsi="Arial" w:cs="Arial"/>
          <w:i/>
          <w:iCs/>
          <w:sz w:val="21"/>
          <w:szCs w:val="21"/>
        </w:rPr>
        <w:t xml:space="preserve">April </w:t>
      </w:r>
      <w:r w:rsidRPr="0051697C">
        <w:rPr>
          <w:rFonts w:ascii="Arial" w:hAnsi="Arial" w:cs="Arial"/>
          <w:sz w:val="21"/>
          <w:szCs w:val="21"/>
        </w:rPr>
        <w:t>2018 to 31</w:t>
      </w:r>
      <w:r w:rsidRPr="0051697C">
        <w:rPr>
          <w:rFonts w:ascii="Arial" w:hAnsi="Arial" w:cs="Arial"/>
          <w:sz w:val="21"/>
          <w:szCs w:val="21"/>
          <w:vertAlign w:val="superscript"/>
        </w:rPr>
        <w:t>St</w:t>
      </w:r>
      <w:r w:rsidRPr="0051697C">
        <w:rPr>
          <w:rFonts w:ascii="Arial" w:hAnsi="Arial" w:cs="Arial"/>
          <w:sz w:val="21"/>
          <w:szCs w:val="21"/>
        </w:rPr>
        <w:t xml:space="preserve"> </w:t>
      </w:r>
      <w:r w:rsidRPr="0051697C">
        <w:rPr>
          <w:rFonts w:ascii="Arial" w:hAnsi="Arial" w:cs="Arial"/>
          <w:i/>
          <w:iCs/>
          <w:sz w:val="21"/>
          <w:szCs w:val="21"/>
        </w:rPr>
        <w:t>March 2019</w:t>
      </w:r>
      <w:r w:rsidR="0014132E" w:rsidRPr="0014132E">
        <w:rPr>
          <w:b/>
          <w:noProof/>
          <w:u w:val="single"/>
          <w:lang w:eastAsia="en-GB"/>
        </w:rPr>
        <w:drawing>
          <wp:inline distT="0" distB="0" distL="0" distR="0">
            <wp:extent cx="4105512" cy="286397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r="24140" b="14437"/>
                    <a:stretch/>
                  </pic:blipFill>
                  <pic:spPr bwMode="auto">
                    <a:xfrm>
                      <a:off x="0" y="0"/>
                      <a:ext cx="4106358" cy="28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sz w:val="21"/>
          <w:szCs w:val="21"/>
        </w:rPr>
      </w:pP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sz w:val="21"/>
          <w:szCs w:val="21"/>
        </w:rPr>
      </w:pP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1"/>
          <w:szCs w:val="21"/>
        </w:rPr>
      </w:pPr>
      <w:r w:rsidRPr="0051697C">
        <w:rPr>
          <w:rFonts w:ascii="Arial" w:hAnsi="Arial" w:cs="Arial"/>
          <w:b/>
          <w:iCs/>
          <w:sz w:val="21"/>
          <w:szCs w:val="21"/>
          <w:u w:val="single"/>
        </w:rPr>
        <w:t>Figure 3.</w:t>
      </w:r>
      <w:r>
        <w:rPr>
          <w:rFonts w:ascii="Arial" w:hAnsi="Arial" w:cs="Arial"/>
          <w:i/>
          <w:iCs/>
          <w:sz w:val="21"/>
          <w:szCs w:val="21"/>
        </w:rPr>
        <w:t xml:space="preserve"> Type of therapy step 3 diabetes patients received within the IAPT </w:t>
      </w:r>
      <w:r>
        <w:rPr>
          <w:rFonts w:ascii="Arial" w:hAnsi="Arial" w:cs="Arial"/>
          <w:sz w:val="21"/>
          <w:szCs w:val="21"/>
        </w:rPr>
        <w:t xml:space="preserve">service </w:t>
      </w:r>
      <w:r>
        <w:rPr>
          <w:rFonts w:ascii="Arial" w:hAnsi="Arial" w:cs="Arial"/>
          <w:i/>
          <w:iCs/>
          <w:sz w:val="21"/>
          <w:szCs w:val="21"/>
        </w:rPr>
        <w:t>over time</w:t>
      </w:r>
    </w:p>
    <w:p w:rsidR="0051697C" w:rsidRDefault="0051697C" w:rsidP="0051697C">
      <w:pPr>
        <w:rPr>
          <w:b/>
          <w:u w:val="single"/>
        </w:rPr>
      </w:pPr>
      <w:r>
        <w:rPr>
          <w:rFonts w:ascii="Arial" w:hAnsi="Arial" w:cs="Arial"/>
          <w:i/>
          <w:iCs/>
          <w:sz w:val="21"/>
          <w:szCs w:val="21"/>
        </w:rPr>
        <w:t xml:space="preserve">period </w:t>
      </w:r>
      <w:r>
        <w:rPr>
          <w:rFonts w:ascii="Arial" w:hAnsi="Arial" w:cs="Arial"/>
          <w:sz w:val="21"/>
          <w:szCs w:val="21"/>
        </w:rPr>
        <w:t>of 1</w:t>
      </w:r>
      <w:r w:rsidRPr="0051697C">
        <w:rPr>
          <w:rFonts w:ascii="Arial" w:hAnsi="Arial" w:cs="Arial"/>
          <w:sz w:val="21"/>
          <w:szCs w:val="21"/>
          <w:vertAlign w:val="superscript"/>
        </w:rPr>
        <w:t>St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 xml:space="preserve">April 2018 </w:t>
      </w:r>
      <w:r>
        <w:rPr>
          <w:rFonts w:ascii="Arial" w:hAnsi="Arial" w:cs="Arial"/>
          <w:sz w:val="21"/>
          <w:szCs w:val="21"/>
        </w:rPr>
        <w:t>to 31</w:t>
      </w:r>
      <w:r w:rsidRPr="0051697C">
        <w:rPr>
          <w:rFonts w:ascii="Arial" w:hAnsi="Arial" w:cs="Arial"/>
          <w:sz w:val="21"/>
          <w:szCs w:val="21"/>
          <w:vertAlign w:val="superscript"/>
        </w:rPr>
        <w:t>St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>March 2019</w:t>
      </w: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:rsidR="0014132E" w:rsidRDefault="0014132E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1"/>
          <w:szCs w:val="21"/>
        </w:rPr>
      </w:pPr>
      <w:r w:rsidRPr="0014132E">
        <w:rPr>
          <w:b/>
          <w:noProof/>
          <w:u w:val="single"/>
          <w:lang w:eastAsia="en-GB"/>
        </w:rPr>
        <w:drawing>
          <wp:inline distT="0" distB="0" distL="0" distR="0">
            <wp:extent cx="5731510" cy="398469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32E">
        <w:rPr>
          <w:rFonts w:ascii="Arial" w:hAnsi="Arial" w:cs="Arial"/>
          <w:i/>
          <w:iCs/>
          <w:sz w:val="21"/>
          <w:szCs w:val="21"/>
        </w:rPr>
        <w:t xml:space="preserve"> </w:t>
      </w: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1"/>
          <w:szCs w:val="21"/>
        </w:rPr>
      </w:pP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1"/>
          <w:szCs w:val="21"/>
          <w:u w:val="single"/>
        </w:rPr>
      </w:pP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1"/>
          <w:szCs w:val="21"/>
          <w:u w:val="single"/>
        </w:rPr>
      </w:pPr>
    </w:p>
    <w:p w:rsid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1"/>
          <w:szCs w:val="21"/>
          <w:u w:val="single"/>
        </w:rPr>
      </w:pPr>
    </w:p>
    <w:p w:rsidR="0051697C" w:rsidRPr="0051697C" w:rsidRDefault="0051697C" w:rsidP="00516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1"/>
          <w:szCs w:val="21"/>
        </w:rPr>
      </w:pPr>
      <w:r w:rsidRPr="0051697C">
        <w:rPr>
          <w:rFonts w:ascii="Arial" w:hAnsi="Arial" w:cs="Arial"/>
          <w:b/>
          <w:bCs/>
          <w:iCs/>
          <w:sz w:val="21"/>
          <w:szCs w:val="21"/>
          <w:u w:val="single"/>
        </w:rPr>
        <w:lastRenderedPageBreak/>
        <w:t>Figure 5.</w:t>
      </w:r>
      <w:r>
        <w:rPr>
          <w:rFonts w:ascii="Arial" w:hAnsi="Arial" w:cs="Arial"/>
          <w:b/>
          <w:bCs/>
          <w:i/>
          <w:iCs/>
          <w:sz w:val="21"/>
          <w:szCs w:val="21"/>
        </w:rPr>
        <w:t xml:space="preserve"> </w:t>
      </w:r>
      <w:r w:rsidRPr="0051697C">
        <w:rPr>
          <w:rFonts w:ascii="Arial" w:hAnsi="Arial" w:cs="Arial"/>
          <w:bCs/>
          <w:i/>
          <w:iCs/>
          <w:sz w:val="21"/>
          <w:szCs w:val="21"/>
        </w:rPr>
        <w:t>Pre and post treatment PAID scores for patients who attended the PWP diabetes</w:t>
      </w:r>
    </w:p>
    <w:p w:rsidR="0051697C" w:rsidRPr="0051697C" w:rsidRDefault="0051697C" w:rsidP="0051697C">
      <w:pPr>
        <w:autoSpaceDE w:val="0"/>
        <w:autoSpaceDN w:val="0"/>
        <w:adjustRightInd w:val="0"/>
        <w:spacing w:after="0" w:line="240" w:lineRule="auto"/>
      </w:pPr>
      <w:proofErr w:type="gramStart"/>
      <w:r w:rsidRPr="0051697C">
        <w:rPr>
          <w:rFonts w:ascii="Arial" w:hAnsi="Arial" w:cs="Arial"/>
          <w:bCs/>
          <w:i/>
          <w:iCs/>
          <w:sz w:val="21"/>
          <w:szCs w:val="21"/>
        </w:rPr>
        <w:t>co-location</w:t>
      </w:r>
      <w:proofErr w:type="gramEnd"/>
      <w:r w:rsidRPr="0051697C">
        <w:rPr>
          <w:rFonts w:ascii="Arial" w:hAnsi="Arial" w:cs="Arial"/>
          <w:bCs/>
          <w:i/>
          <w:iCs/>
          <w:sz w:val="21"/>
          <w:szCs w:val="21"/>
        </w:rPr>
        <w:t xml:space="preserve"> clinic in the IAPT service over time period of 71" February 2018 to 17th May 2019</w:t>
      </w:r>
    </w:p>
    <w:p w:rsidR="0051697C" w:rsidRDefault="0051697C">
      <w:pPr>
        <w:rPr>
          <w:rFonts w:asciiTheme="majorHAnsi" w:hAnsiTheme="majorHAnsi" w:cstheme="majorHAnsi"/>
          <w:noProof/>
          <w:sz w:val="24"/>
          <w:szCs w:val="24"/>
          <w:lang w:eastAsia="en-GB"/>
        </w:rPr>
      </w:pPr>
    </w:p>
    <w:p w:rsidR="0014132E" w:rsidRDefault="0014132E">
      <w:pPr>
        <w:rPr>
          <w:b/>
          <w:u w:val="single"/>
        </w:rPr>
      </w:pPr>
      <w:r w:rsidRPr="00876043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2FE84B42" wp14:editId="7D9BDDCB">
            <wp:extent cx="4261449" cy="2518913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" r="25495" b="14116"/>
                    <a:stretch/>
                  </pic:blipFill>
                  <pic:spPr bwMode="auto">
                    <a:xfrm>
                      <a:off x="0" y="0"/>
                      <a:ext cx="4261646" cy="25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32E" w:rsidRPr="00876043" w:rsidRDefault="0014132E" w:rsidP="0014132E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  <w:r w:rsidRPr="00876043">
        <w:rPr>
          <w:rFonts w:asciiTheme="majorHAnsi" w:hAnsiTheme="majorHAnsi" w:cstheme="majorHAnsi"/>
          <w:sz w:val="24"/>
          <w:szCs w:val="24"/>
        </w:rPr>
        <w:t>PAID and DDS scores were not always collected consistently from the PWP/HIW co-location clinic for a variety of reasons, 5 ongoing care at time of audit, 12 started treatment before audit window</w:t>
      </w:r>
      <w:r>
        <w:rPr>
          <w:rFonts w:asciiTheme="majorHAnsi" w:hAnsiTheme="majorHAnsi" w:cstheme="majorHAnsi"/>
          <w:sz w:val="24"/>
          <w:szCs w:val="24"/>
        </w:rPr>
        <w:t xml:space="preserve"> so above graph is just a ‘snapshot’. </w:t>
      </w:r>
    </w:p>
    <w:p w:rsidR="0014132E" w:rsidRPr="0014132E" w:rsidRDefault="0014132E">
      <w:pPr>
        <w:rPr>
          <w:b/>
          <w:u w:val="single"/>
        </w:rPr>
      </w:pPr>
    </w:p>
    <w:sectPr w:rsidR="0014132E" w:rsidRPr="001413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32E"/>
    <w:rsid w:val="0014132E"/>
    <w:rsid w:val="00274438"/>
    <w:rsid w:val="0051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28C3C1-53B6-4BDB-812E-CD9A233A1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6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Primary Diagnosis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Agrophobia</c:v>
                </c:pt>
                <c:pt idx="1">
                  <c:v>Generalised Anxiety Disorder (GAD)</c:v>
                </c:pt>
                <c:pt idx="2">
                  <c:v>Social Phobia</c:v>
                </c:pt>
                <c:pt idx="3">
                  <c:v>Post Traumatic Stress (PTSD)</c:v>
                </c:pt>
                <c:pt idx="4">
                  <c:v>Specific (isolated) phobias</c:v>
                </c:pt>
                <c:pt idx="5">
                  <c:v>Depression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0.02</c:v>
                </c:pt>
                <c:pt idx="1">
                  <c:v>0.26</c:v>
                </c:pt>
                <c:pt idx="2">
                  <c:v>0.02</c:v>
                </c:pt>
                <c:pt idx="3">
                  <c:v>0.04</c:v>
                </c:pt>
                <c:pt idx="4">
                  <c:v>0.02</c:v>
                </c:pt>
                <c:pt idx="5">
                  <c:v>0.64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Holcombe</dc:creator>
  <cp:keywords/>
  <dc:description/>
  <cp:lastModifiedBy>Adele Holcombe</cp:lastModifiedBy>
  <cp:revision>2</cp:revision>
  <dcterms:created xsi:type="dcterms:W3CDTF">2020-06-29T13:46:00Z</dcterms:created>
  <dcterms:modified xsi:type="dcterms:W3CDTF">2020-06-29T14:25:00Z</dcterms:modified>
</cp:coreProperties>
</file>